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 w:cs="Times New Roman"/>
          <w:sz w:val="44"/>
          <w:szCs w:val="44"/>
        </w:rPr>
        <w:t>年湖北省选调生招录工作政策解答</w:t>
      </w: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黑体" w:cs="Times New Roman"/>
          <w:sz w:val="32"/>
          <w:szCs w:val="32"/>
        </w:rPr>
        <w:t>．</w:t>
      </w:r>
      <w:r>
        <w:rPr>
          <w:rFonts w:ascii="Times New Roman" w:hAnsi="Times New Roman" w:eastAsia="黑体" w:cs="Times New Roman"/>
          <w:sz w:val="32"/>
          <w:szCs w:val="32"/>
        </w:rPr>
        <w:t>研究生考生能否以本科学校和专业报考？本科生考生能否以双学位、第二学位报考？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答：研究生考生应以研究生就读期间的学校和专业报考，本科生考生应以本科就读期间主修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ascii="Times New Roman" w:hAnsi="Times New Roman" w:eastAsia="仿宋_GB2312" w:cs="Times New Roman"/>
          <w:sz w:val="32"/>
          <w:szCs w:val="32"/>
        </w:rPr>
        <w:t>学校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及</w:t>
      </w:r>
      <w:r>
        <w:rPr>
          <w:rFonts w:ascii="Times New Roman" w:hAnsi="Times New Roman" w:eastAsia="仿宋_GB2312" w:cs="Times New Roman"/>
          <w:sz w:val="32"/>
          <w:szCs w:val="32"/>
        </w:rPr>
        <w:t>专业报考。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黑体" w:cs="Times New Roman"/>
          <w:sz w:val="32"/>
          <w:szCs w:val="32"/>
        </w:rPr>
        <w:t>．</w:t>
      </w:r>
      <w:r>
        <w:rPr>
          <w:rFonts w:ascii="Times New Roman" w:hAnsi="Times New Roman" w:eastAsia="黑体" w:cs="Times New Roman"/>
          <w:sz w:val="32"/>
          <w:szCs w:val="32"/>
        </w:rPr>
        <w:t>海外留学回国人员能否报考20</w:t>
      </w:r>
      <w:r>
        <w:rPr>
          <w:rFonts w:hint="eastAsia" w:ascii="Times New Roman" w:hAnsi="Times New Roman" w:eastAsia="黑体" w:cs="Times New Roman"/>
          <w:sz w:val="32"/>
          <w:szCs w:val="32"/>
        </w:rPr>
        <w:t>2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年湖北省选调生？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答：根据《公告》精神，海外留学回国人员没有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列入202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年湖北省选调生招录</w:t>
      </w:r>
      <w:r>
        <w:rPr>
          <w:rFonts w:ascii="Times New Roman" w:hAnsi="Times New Roman" w:eastAsia="仿宋_GB2312" w:cs="Times New Roman"/>
          <w:sz w:val="32"/>
          <w:szCs w:val="32"/>
        </w:rPr>
        <w:t>范围。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黑体" w:cs="Times New Roman"/>
          <w:sz w:val="32"/>
          <w:szCs w:val="32"/>
        </w:rPr>
        <w:t>．</w:t>
      </w:r>
      <w:r>
        <w:rPr>
          <w:rFonts w:ascii="Times New Roman" w:hAnsi="Times New Roman" w:eastAsia="黑体" w:cs="Times New Roman"/>
          <w:sz w:val="32"/>
          <w:szCs w:val="32"/>
        </w:rPr>
        <w:t>如何理解“学习成绩优良”？</w:t>
      </w: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答：“学习成绩优良”是指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val="en" w:eastAsia="zh-CN"/>
        </w:rPr>
        <w:t>届</w:t>
      </w:r>
      <w:r>
        <w:rPr>
          <w:rFonts w:ascii="Times New Roman" w:hAnsi="Times New Roman" w:eastAsia="仿宋_GB2312" w:cs="Times New Roman"/>
          <w:sz w:val="32"/>
          <w:szCs w:val="32"/>
        </w:rPr>
        <w:t>毕业生在校期间，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无论是否修满学分，</w:t>
      </w:r>
      <w:r>
        <w:rPr>
          <w:rFonts w:ascii="Times New Roman" w:hAnsi="Times New Roman" w:eastAsia="仿宋_GB2312" w:cs="Times New Roman"/>
          <w:sz w:val="32"/>
          <w:szCs w:val="32"/>
        </w:rPr>
        <w:t>不得有两门（含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同一门两次</w:t>
      </w:r>
      <w:r>
        <w:rPr>
          <w:rFonts w:ascii="Times New Roman" w:hAnsi="Times New Roman" w:eastAsia="仿宋_GB2312" w:cs="Times New Roman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及两门</w:t>
      </w:r>
      <w:r>
        <w:rPr>
          <w:rFonts w:ascii="Times New Roman" w:hAnsi="Times New Roman" w:eastAsia="仿宋_GB2312" w:cs="Times New Roman"/>
          <w:sz w:val="32"/>
          <w:szCs w:val="32"/>
        </w:rPr>
        <w:t>以上课程（包括必修课和选修课）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不及格、补考或重修。其中，</w:t>
      </w:r>
      <w:r>
        <w:rPr>
          <w:rFonts w:hint="eastAsia" w:ascii="仿宋_GB2312" w:eastAsia="仿宋_GB2312"/>
          <w:sz w:val="32"/>
          <w:szCs w:val="32"/>
        </w:rPr>
        <w:t>研究生</w:t>
      </w:r>
      <w:r>
        <w:rPr>
          <w:rFonts w:ascii="Times New Roman" w:hAnsi="Times New Roman" w:eastAsia="仿宋_GB2312" w:cs="Times New Roman"/>
          <w:sz w:val="32"/>
          <w:szCs w:val="32"/>
        </w:rPr>
        <w:t>考生</w:t>
      </w:r>
      <w:r>
        <w:rPr>
          <w:rFonts w:hint="eastAsia" w:ascii="仿宋_GB2312" w:eastAsia="仿宋_GB2312"/>
          <w:sz w:val="32"/>
          <w:szCs w:val="32"/>
        </w:rPr>
        <w:t>以研究生就读期间成绩为准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黑体" w:cs="Times New Roman"/>
          <w:sz w:val="32"/>
          <w:szCs w:val="32"/>
        </w:rPr>
        <w:t>．</w:t>
      </w:r>
      <w:r>
        <w:rPr>
          <w:rFonts w:ascii="Times New Roman" w:hAnsi="Times New Roman" w:eastAsia="黑体" w:cs="Times New Roman"/>
          <w:sz w:val="32"/>
          <w:szCs w:val="32"/>
        </w:rPr>
        <w:t>如何界定学校“三好学生”？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答：“三好学生”评选层级应是大学期间的学校一级，学校内设院系评选的“三好学生”不在此列。学校将“三好学生”荣誉更名为“优秀学生”荣誉的，可以视同为学校“三好学生”荣誉。</w:t>
      </w: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黑体" w:cs="Times New Roman"/>
          <w:sz w:val="32"/>
          <w:szCs w:val="32"/>
        </w:rPr>
        <w:t>．</w:t>
      </w:r>
      <w:r>
        <w:rPr>
          <w:rFonts w:ascii="Times New Roman" w:hAnsi="Times New Roman" w:eastAsia="黑体" w:cs="Times New Roman"/>
          <w:sz w:val="32"/>
          <w:szCs w:val="32"/>
        </w:rPr>
        <w:t>如何界定“学生干部经历”？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答：原则上，学生干部范围包括在大学期间的班级班长、副班长、生活委员、学习委员、卫生委员、体育委员等；班级团支部书记、副书记、组织委员、宣传委员等；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学校、</w:t>
      </w:r>
      <w:r>
        <w:rPr>
          <w:rFonts w:ascii="Times New Roman" w:hAnsi="Times New Roman" w:eastAsia="仿宋_GB2312" w:cs="Times New Roman"/>
          <w:sz w:val="32"/>
          <w:szCs w:val="32"/>
        </w:rPr>
        <w:t>院系级团委（团总支）书记、副书记、组织部长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（副部长）</w:t>
      </w:r>
      <w:r>
        <w:rPr>
          <w:rFonts w:ascii="Times New Roman" w:hAnsi="Times New Roman" w:eastAsia="仿宋_GB2312" w:cs="Times New Roman"/>
          <w:sz w:val="32"/>
          <w:szCs w:val="32"/>
        </w:rPr>
        <w:t>、宣传部长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（副部长）</w:t>
      </w:r>
      <w:r>
        <w:rPr>
          <w:rFonts w:ascii="Times New Roman" w:hAnsi="Times New Roman" w:eastAsia="仿宋_GB2312" w:cs="Times New Roman"/>
          <w:sz w:val="32"/>
          <w:szCs w:val="32"/>
        </w:rPr>
        <w:t>等；学校、院系级学生会主席、副主席、部长、副部长等；党支部书记、副书记、委员等。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关于“学生干部经历”的具体界定，“报考市州”党委组织部可以咨询学校有关部门后，根据实际情况研究确定。</w:t>
      </w: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黑体" w:cs="Times New Roman"/>
          <w:sz w:val="32"/>
          <w:szCs w:val="32"/>
        </w:rPr>
        <w:t>．</w:t>
      </w:r>
      <w:r>
        <w:rPr>
          <w:rFonts w:ascii="Times New Roman" w:hAnsi="Times New Roman" w:eastAsia="黑体" w:cs="Times New Roman"/>
          <w:sz w:val="32"/>
          <w:szCs w:val="32"/>
        </w:rPr>
        <w:t>研究生考生能否以本科就读期间获得的学校“三好学生”荣誉、学生干部经历报考？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答：根据以往惯例，研究生考生能够以本科就读期间获得的学校“三好学生”荣誉、学生干部经历报考。</w:t>
      </w: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黑体" w:cs="Times New Roman"/>
          <w:sz w:val="32"/>
          <w:szCs w:val="32"/>
        </w:rPr>
        <w:t>．</w:t>
      </w:r>
      <w:r>
        <w:rPr>
          <w:rFonts w:ascii="Times New Roman" w:hAnsi="Times New Roman" w:eastAsia="黑体" w:cs="Times New Roman"/>
          <w:sz w:val="32"/>
          <w:szCs w:val="32"/>
        </w:rPr>
        <w:t>如何界定“县级以上表彰”？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答：“县级以上表彰”是指县级以上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地方</w:t>
      </w:r>
      <w:r>
        <w:rPr>
          <w:rFonts w:ascii="Times New Roman" w:hAnsi="Times New Roman" w:eastAsia="仿宋_GB2312" w:cs="Times New Roman"/>
          <w:sz w:val="32"/>
          <w:szCs w:val="32"/>
        </w:rPr>
        <w:t>党委、政府及其工作部门进行的工作表彰。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关于“工作表彰”的具体界定，“报考市州”党委组织部可以咨询相关表彰部门后，根据实际情况研究确定。</w:t>
      </w: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</w:rPr>
        <w:t>．</w:t>
      </w:r>
      <w:r>
        <w:rPr>
          <w:rFonts w:ascii="Times New Roman" w:hAnsi="Times New Roman" w:eastAsia="黑体" w:cs="Times New Roman"/>
          <w:sz w:val="32"/>
          <w:szCs w:val="32"/>
          <w:highlight w:val="none"/>
        </w:rPr>
        <w:t>省内服务基层项目人员的第一个任期满后，第二个任期不满两年，能否报考？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答：同一类型的服务基层项目，第一个任期与第二个任期之间，基层服务经历没有中断的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，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可以报考；如果第一个任期结束后，考生另谋职业，则第二个任期不满两年的，不能报考。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同一类型的服务基层项目，20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22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年在某市州基层服务满一年后，20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年又通过同一服务基层项目考试，到其他市州基层服务，如果该考生的基层服务经历没有中断，可以报考。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不同类型的服务基层项目，第一个服务基层项目结束后，第二个服务基层项目不满两年，其基层服务经历没有中断、累计满两年的，可以报考。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黑体" w:cs="Times New Roman"/>
          <w:sz w:val="32"/>
          <w:szCs w:val="32"/>
        </w:rPr>
        <w:t>．</w:t>
      </w:r>
      <w:r>
        <w:rPr>
          <w:rFonts w:ascii="Times New Roman" w:hAnsi="Times New Roman" w:eastAsia="黑体" w:cs="Times New Roman"/>
          <w:sz w:val="32"/>
          <w:szCs w:val="32"/>
        </w:rPr>
        <w:t>省内服务基层项目人员签订就业协议或服务合同的时间为20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22</w:t>
      </w:r>
      <w:r>
        <w:rPr>
          <w:rFonts w:ascii="Times New Roman" w:hAnsi="Times New Roman" w:eastAsia="黑体" w:cs="Times New Roman"/>
          <w:sz w:val="32"/>
          <w:szCs w:val="32"/>
        </w:rPr>
        <w:t>年8月，能否视其在基层服务满两年？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答：根据以往惯例，20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ascii="Times New Roman" w:hAnsi="Times New Roman" w:eastAsia="仿宋_GB2312" w:cs="Times New Roman"/>
          <w:sz w:val="32"/>
          <w:szCs w:val="32"/>
        </w:rPr>
        <w:t>年7月31日前通过服务基层项目考试、20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ascii="Times New Roman" w:hAnsi="Times New Roman" w:eastAsia="仿宋_GB2312" w:cs="Times New Roman"/>
          <w:sz w:val="32"/>
          <w:szCs w:val="32"/>
        </w:rPr>
        <w:t>年8月签订就业协议或服务合同的，可以视其在基层服务满两年。</w:t>
      </w: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1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黑体" w:cs="Times New Roman"/>
          <w:sz w:val="32"/>
          <w:szCs w:val="32"/>
        </w:rPr>
        <w:t>．</w:t>
      </w:r>
      <w:r>
        <w:rPr>
          <w:rFonts w:ascii="Times New Roman" w:hAnsi="Times New Roman" w:eastAsia="黑体" w:cs="Times New Roman"/>
          <w:sz w:val="32"/>
          <w:szCs w:val="32"/>
        </w:rPr>
        <w:t>如何认定考生的出生年月？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答：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报考时</w:t>
      </w:r>
      <w:r>
        <w:rPr>
          <w:rFonts w:ascii="Times New Roman" w:hAnsi="Times New Roman" w:eastAsia="仿宋_GB2312" w:cs="Times New Roman"/>
          <w:sz w:val="32"/>
          <w:szCs w:val="32"/>
        </w:rPr>
        <w:t>以考生个人身份证上的出生日期为准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。考察审核档案发现存疑的，以组织调查认定结论为准。</w:t>
      </w: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1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黑体" w:cs="Times New Roman"/>
          <w:sz w:val="32"/>
          <w:szCs w:val="32"/>
        </w:rPr>
        <w:t>．</w:t>
      </w:r>
      <w:r>
        <w:rPr>
          <w:rFonts w:ascii="Times New Roman" w:hAnsi="Times New Roman" w:eastAsia="黑体" w:cs="Times New Roman"/>
          <w:sz w:val="32"/>
          <w:szCs w:val="32"/>
        </w:rPr>
        <w:t>《公告》及上述政策解答中提及的研究生、本科生学历是否包括在职学历？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答：研究生、本科生学历均指全日制学历。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关于“全日制学历”的具体认定，由“报考市州”党委组织部根据相关政策规定进行解答。</w:t>
      </w:r>
    </w:p>
    <w:sectPr>
      <w:footerReference r:id="rId3" w:type="default"/>
      <w:pgSz w:w="11906" w:h="16838"/>
      <w:pgMar w:top="2211" w:right="1531" w:bottom="1871" w:left="1531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  \* MERGEFORMAT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  <w:lang w:val="zh-CN"/>
      </w:rPr>
      <w:t>1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16A"/>
    <w:rsid w:val="000C50DB"/>
    <w:rsid w:val="004371A5"/>
    <w:rsid w:val="006C6E68"/>
    <w:rsid w:val="00834B1E"/>
    <w:rsid w:val="008A26B8"/>
    <w:rsid w:val="008C461B"/>
    <w:rsid w:val="008F084C"/>
    <w:rsid w:val="00B00AE6"/>
    <w:rsid w:val="00BD00EB"/>
    <w:rsid w:val="00CF6ADC"/>
    <w:rsid w:val="00D7431E"/>
    <w:rsid w:val="00D913F1"/>
    <w:rsid w:val="00DA016A"/>
    <w:rsid w:val="00E02201"/>
    <w:rsid w:val="00F621C5"/>
    <w:rsid w:val="3FEE0A54"/>
    <w:rsid w:val="4EF27319"/>
    <w:rsid w:val="513C3864"/>
    <w:rsid w:val="56E78C38"/>
    <w:rsid w:val="77EE8239"/>
    <w:rsid w:val="7FF57098"/>
    <w:rsid w:val="DD7B378C"/>
    <w:rsid w:val="E6C7E286"/>
    <w:rsid w:val="EDEFCD27"/>
    <w:rsid w:val="F1FEBF1B"/>
    <w:rsid w:val="FBC5EE6A"/>
    <w:rsid w:val="FE7FD786"/>
    <w:rsid w:val="FFE586E1"/>
    <w:rsid w:val="FFFD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Char"/>
    <w:basedOn w:val="4"/>
    <w:link w:val="2"/>
    <w:qFormat/>
    <w:uiPriority w:val="99"/>
    <w:rPr>
      <w:rFonts w:ascii="Calibri" w:hAnsi="Calibri" w:eastAsia="宋体" w:cs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275</Words>
  <Characters>1574</Characters>
  <Lines>13</Lines>
  <Paragraphs>3</Paragraphs>
  <TotalTime>1</TotalTime>
  <ScaleCrop>false</ScaleCrop>
  <LinksUpToDate>false</LinksUpToDate>
  <CharactersWithSpaces>1846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2021-01-09T18:25:00Z</dcterms:created>
  <dc:creator>zhh</dc:creator>
  <cp:lastModifiedBy>晚安</cp:lastModifiedBy>
  <cp:lastPrinted>2023-12-08T12:06:00Z</cp:lastPrinted>
  <dcterms:modified xsi:type="dcterms:W3CDTF">2023-12-14T10:20:38Z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6870A2FDC7E74C6CBE8131FB0532FCEF_13</vt:lpwstr>
  </property>
</Properties>
</file>