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25886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85"/>
        <w:jc w:val="left"/>
        <w:rPr>
          <w:rFonts w:ascii="Microsoft YaHei UI" w:hAnsi="Microsoft YaHei UI" w:eastAsia="Microsoft YaHei UI" w:cs="Microsoft YaHei UI"/>
          <w:i w:val="0"/>
          <w:iCs w:val="0"/>
          <w:caps w:val="0"/>
          <w:color w:val="333333"/>
          <w:spacing w:val="23"/>
          <w:sz w:val="27"/>
          <w:szCs w:val="27"/>
        </w:rPr>
      </w:pPr>
      <w:r>
        <w:rPr>
          <w:rStyle w:val="5"/>
          <w:rFonts w:hint="eastAsia" w:ascii="Microsoft YaHei UI" w:hAnsi="Microsoft YaHei UI" w:eastAsia="Microsoft YaHei UI" w:cs="Microsoft YaHei UI"/>
          <w:i w:val="0"/>
          <w:iCs w:val="0"/>
          <w:caps w:val="0"/>
          <w:color w:val="C00000"/>
          <w:spacing w:val="23"/>
          <w:sz w:val="27"/>
          <w:szCs w:val="27"/>
          <w:bdr w:val="none" w:color="auto" w:sz="0" w:space="0"/>
        </w:rPr>
        <w:t>选调范围高校：</w:t>
      </w:r>
    </w:p>
    <w:p w14:paraId="41FDFF0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85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23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23"/>
          <w:sz w:val="27"/>
          <w:szCs w:val="27"/>
          <w:bdr w:val="none" w:color="auto" w:sz="0" w:space="0"/>
        </w:rPr>
        <w:t>北京大学、清华大学、复旦大学、上海交通大学、浙江大学、中国科学技术大学、南京大学、中国人民大学、北京航空航天大学、北京理工大学、中国农业大学、北京师范大学、中央民族大学、南开大学、天津大学、大连理工大学、东北大学、吉林大学、哈尔滨工业大学、同济大学、华东师范大学、东南大学、厦门大学、山东大学、中国海洋大学、武汉大学、华中科技大学、湖南大学、中南大学、国防科技大学、中山大学、华南理工大学、四川大学、电子科技大学、重庆大学、西安交通大学、西北工业大学、西北农林科技大学、兰州大学、中国科学院大学、中国社会科学院大学、北京交通大学、北京工业大学、北京科技大学、北京化工大学、北京邮电大学、北京林业大学、北京中医药大学、暨南大学、华北电力大学、华东理工大学、苏州大学、南京航空航天大学、中国矿业大学、河海大学、江南大学、南京农业大学、中国药科大学、合肥工业大学、郑州大学、中国地质大学（武汉）、武汉理工大学、华中农业大学、西南交通大学、西安电子科技大学、中国石油大学（北京）、中央财经大学、对外经济贸易大学、上海财经大学、西南财经大学、中国政法大学、中南财经政法大学</w:t>
      </w:r>
    </w:p>
    <w:p w14:paraId="4D3FF55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585"/>
        <w:jc w:val="both"/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23"/>
          <w:sz w:val="27"/>
          <w:szCs w:val="27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333333"/>
          <w:spacing w:val="23"/>
          <w:sz w:val="27"/>
          <w:szCs w:val="27"/>
          <w:bdr w:val="none" w:color="auto" w:sz="0" w:space="0"/>
        </w:rPr>
        <w:t>南昌大学、江西师范大学、江西农业大学、江西财经大学、华东交通大学、东华理工大学、江西理工大学、南昌航空大学、江西中医药大学、景德镇陶瓷大学、赣南师范大学</w:t>
      </w:r>
    </w:p>
    <w:p w14:paraId="2C9157F6">
      <w:pPr>
        <w:rPr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05169"/>
    <w:rsid w:val="01C05169"/>
    <w:rsid w:val="08AC6127"/>
    <w:rsid w:val="0C654F6B"/>
    <w:rsid w:val="2A236AF5"/>
    <w:rsid w:val="6D7C5096"/>
    <w:rsid w:val="725D57AD"/>
    <w:rsid w:val="7E7C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</Words>
  <Characters>67</Characters>
  <Lines>0</Lines>
  <Paragraphs>0</Paragraphs>
  <TotalTime>315</TotalTime>
  <ScaleCrop>false</ScaleCrop>
  <LinksUpToDate>false</LinksUpToDate>
  <CharactersWithSpaces>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2026-10-15T01:18:00Z</dcterms:created>
  <dc:creator>可乐</dc:creator>
  <cp:lastModifiedBy>可乐</cp:lastModifiedBy>
  <dcterms:modified xsi:type="dcterms:W3CDTF">2026-10-15T08:30:19Z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CD90FE790729440AAB9054318B6714CE_13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